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7C" w:rsidRDefault="00CB0E7C">
      <w:pPr>
        <w:pStyle w:val="Ttulo4"/>
      </w:pPr>
      <w:bookmarkStart w:id="0" w:name="_GoBack"/>
      <w:bookmarkEnd w:id="0"/>
    </w:p>
    <w:p w:rsidR="00CB0E7C" w:rsidRDefault="00CC32E5">
      <w:pPr>
        <w:pStyle w:val="Ttulo4"/>
      </w:pPr>
      <w:r>
        <w:t>COMPOSICIÓN DEL PLENO</w:t>
      </w:r>
    </w:p>
    <w:p w:rsidR="00CB0E7C" w:rsidRDefault="00CC32E5">
      <w:pPr>
        <w:pStyle w:val="NormalWeb"/>
      </w:pPr>
      <w:r>
        <w:t>CONCEJALES QUE INTEGRAN LA CORPORACIÓN</w:t>
      </w:r>
    </w:p>
    <w:p w:rsidR="00CB0E7C" w:rsidRDefault="00CC32E5">
      <w:pPr>
        <w:widowControl/>
        <w:numPr>
          <w:ilvl w:val="0"/>
          <w:numId w:val="1"/>
        </w:numPr>
        <w:spacing w:before="100" w:after="100"/>
      </w:pPr>
      <w:r>
        <w:rPr>
          <w:rStyle w:val="Textoennegrita"/>
        </w:rPr>
        <w:t>Dª. María del Carmen Moreno Pérez – P.S.O.E.</w:t>
      </w:r>
    </w:p>
    <w:p w:rsidR="00CB0E7C" w:rsidRDefault="00CC32E5">
      <w:pPr>
        <w:widowControl/>
        <w:numPr>
          <w:ilvl w:val="0"/>
          <w:numId w:val="1"/>
        </w:numPr>
        <w:spacing w:before="100" w:after="100"/>
      </w:pPr>
      <w:r>
        <w:rPr>
          <w:b/>
          <w:bCs/>
        </w:rPr>
        <w:t>D. Cristóbal Casado García</w:t>
      </w:r>
      <w:r>
        <w:rPr>
          <w:rStyle w:val="Textoennegrita"/>
        </w:rPr>
        <w:t xml:space="preserve"> – P.S.O.E.</w:t>
      </w:r>
    </w:p>
    <w:p w:rsidR="00CB0E7C" w:rsidRDefault="00CC32E5">
      <w:pPr>
        <w:widowControl/>
        <w:numPr>
          <w:ilvl w:val="0"/>
          <w:numId w:val="1"/>
        </w:numPr>
        <w:spacing w:before="100" w:after="100"/>
      </w:pPr>
      <w:r>
        <w:rPr>
          <w:b/>
          <w:bCs/>
        </w:rPr>
        <w:t>Dª. María Dolores García Albarracín</w:t>
      </w:r>
      <w:r>
        <w:rPr>
          <w:rStyle w:val="Textoennegrita"/>
        </w:rPr>
        <w:t xml:space="preserve"> – </w:t>
      </w:r>
      <w:r>
        <w:rPr>
          <w:rStyle w:val="Textoennegrita"/>
        </w:rPr>
        <w:t>P.S.O.E.</w:t>
      </w:r>
    </w:p>
    <w:p w:rsidR="00CB0E7C" w:rsidRDefault="00CC32E5">
      <w:pPr>
        <w:widowControl/>
        <w:numPr>
          <w:ilvl w:val="0"/>
          <w:numId w:val="1"/>
        </w:numPr>
        <w:spacing w:before="100" w:after="100"/>
      </w:pPr>
      <w:r>
        <w:rPr>
          <w:b/>
          <w:bCs/>
        </w:rPr>
        <w:t>D. Tomás Consentino López</w:t>
      </w:r>
      <w:r>
        <w:rPr>
          <w:rStyle w:val="Textoennegrita"/>
        </w:rPr>
        <w:t xml:space="preserve"> – P.S.O.E.</w:t>
      </w:r>
    </w:p>
    <w:p w:rsidR="00CB0E7C" w:rsidRDefault="00CC32E5">
      <w:pPr>
        <w:widowControl/>
        <w:numPr>
          <w:ilvl w:val="0"/>
          <w:numId w:val="1"/>
        </w:numPr>
        <w:spacing w:before="100" w:after="100"/>
      </w:pPr>
      <w:r>
        <w:rPr>
          <w:b/>
          <w:bCs/>
        </w:rPr>
        <w:t>Dª. María Dolores Simó Sánchez</w:t>
      </w:r>
      <w:r>
        <w:rPr>
          <w:rStyle w:val="Textoennegrita"/>
        </w:rPr>
        <w:t xml:space="preserve"> – P.S.O.E.</w:t>
      </w:r>
    </w:p>
    <w:p w:rsidR="00CB0E7C" w:rsidRDefault="00CC32E5">
      <w:pPr>
        <w:widowControl/>
        <w:numPr>
          <w:ilvl w:val="0"/>
          <w:numId w:val="1"/>
        </w:numPr>
        <w:spacing w:before="100" w:after="100"/>
      </w:pPr>
      <w:r>
        <w:rPr>
          <w:b/>
          <w:bCs/>
        </w:rPr>
        <w:t>D. José Manuel Gálvez García</w:t>
      </w:r>
      <w:r>
        <w:rPr>
          <w:rStyle w:val="Textoennegrita"/>
        </w:rPr>
        <w:t xml:space="preserve"> – P.S.O.E.</w:t>
      </w:r>
    </w:p>
    <w:p w:rsidR="00CB0E7C" w:rsidRDefault="00CC32E5">
      <w:pPr>
        <w:widowControl/>
        <w:numPr>
          <w:ilvl w:val="0"/>
          <w:numId w:val="1"/>
        </w:numPr>
        <w:spacing w:before="100" w:after="100"/>
      </w:pPr>
      <w:r>
        <w:rPr>
          <w:b/>
          <w:bCs/>
        </w:rPr>
        <w:t>Dª. Isabel Fernández Martínez</w:t>
      </w:r>
      <w:r>
        <w:rPr>
          <w:rStyle w:val="Textoennegrita"/>
        </w:rPr>
        <w:t xml:space="preserve"> – P.S.O.E.</w:t>
      </w:r>
    </w:p>
    <w:p w:rsidR="00CB0E7C" w:rsidRDefault="00CC32E5">
      <w:pPr>
        <w:widowControl/>
        <w:numPr>
          <w:ilvl w:val="0"/>
          <w:numId w:val="1"/>
        </w:numPr>
        <w:spacing w:before="100" w:after="100"/>
      </w:pPr>
      <w:r>
        <w:rPr>
          <w:b/>
          <w:bCs/>
        </w:rPr>
        <w:t>D. Bartolomé Hernández Calvo</w:t>
      </w:r>
      <w:r>
        <w:rPr>
          <w:rStyle w:val="Textoennegrita"/>
        </w:rPr>
        <w:t xml:space="preserve"> – P.S.O.E.</w:t>
      </w:r>
    </w:p>
    <w:p w:rsidR="00CB0E7C" w:rsidRDefault="00CC32E5">
      <w:pPr>
        <w:widowControl/>
        <w:numPr>
          <w:ilvl w:val="0"/>
          <w:numId w:val="1"/>
        </w:numPr>
        <w:spacing w:before="100" w:after="100"/>
      </w:pPr>
      <w:r>
        <w:rPr>
          <w:b/>
          <w:bCs/>
        </w:rPr>
        <w:t>Dª. Elena Casado Navarro</w:t>
      </w:r>
      <w:r>
        <w:rPr>
          <w:rStyle w:val="Textoennegrita"/>
        </w:rPr>
        <w:t xml:space="preserve"> – P.S.O.E.</w:t>
      </w:r>
    </w:p>
    <w:p w:rsidR="00CB0E7C" w:rsidRDefault="00CC32E5">
      <w:pPr>
        <w:widowControl/>
        <w:numPr>
          <w:ilvl w:val="0"/>
          <w:numId w:val="1"/>
        </w:numPr>
        <w:spacing w:before="100" w:after="100"/>
      </w:pPr>
      <w:r>
        <w:rPr>
          <w:b/>
          <w:bCs/>
        </w:rPr>
        <w:t>D. Ginés De</w:t>
      </w:r>
      <w:r>
        <w:rPr>
          <w:b/>
          <w:bCs/>
        </w:rPr>
        <w:t>siderio Navarro Aragoneses</w:t>
      </w:r>
      <w:r>
        <w:rPr>
          <w:rStyle w:val="Textoennegrita"/>
        </w:rPr>
        <w:t xml:space="preserve"> – P.S.O.E.</w:t>
      </w:r>
    </w:p>
    <w:p w:rsidR="00CB0E7C" w:rsidRDefault="00CC32E5">
      <w:pPr>
        <w:widowControl/>
        <w:numPr>
          <w:ilvl w:val="0"/>
          <w:numId w:val="1"/>
        </w:numPr>
        <w:spacing w:before="100" w:after="100"/>
      </w:pPr>
      <w:r>
        <w:rPr>
          <w:b/>
          <w:bCs/>
        </w:rPr>
        <w:t>Dª. Francisca Gallego Quiñonero</w:t>
      </w:r>
      <w:r>
        <w:rPr>
          <w:rStyle w:val="Textoennegrita"/>
        </w:rPr>
        <w:t xml:space="preserve"> – P.S.O.E.</w:t>
      </w:r>
    </w:p>
    <w:p w:rsidR="00CB0E7C" w:rsidRDefault="00CC32E5">
      <w:pPr>
        <w:widowControl/>
        <w:numPr>
          <w:ilvl w:val="0"/>
          <w:numId w:val="1"/>
        </w:numPr>
        <w:spacing w:before="100" w:after="100"/>
      </w:pPr>
      <w:r>
        <w:rPr>
          <w:b/>
          <w:bCs/>
        </w:rPr>
        <w:t>D. Juan Andrés Torres Escarabajal</w:t>
      </w:r>
      <w:r>
        <w:rPr>
          <w:rStyle w:val="Textoennegrita"/>
        </w:rPr>
        <w:t xml:space="preserve"> – P.S.O.E.</w:t>
      </w:r>
    </w:p>
    <w:p w:rsidR="00CB0E7C" w:rsidRDefault="00CC32E5">
      <w:pPr>
        <w:widowControl/>
        <w:numPr>
          <w:ilvl w:val="0"/>
          <w:numId w:val="1"/>
        </w:numPr>
        <w:spacing w:before="100" w:after="100"/>
      </w:pPr>
      <w:r>
        <w:rPr>
          <w:b/>
          <w:bCs/>
        </w:rPr>
        <w:t>Dª. Encarnación Navarro Guerrero</w:t>
      </w:r>
      <w:r>
        <w:rPr>
          <w:rStyle w:val="Textoennegrita"/>
        </w:rPr>
        <w:t xml:space="preserve"> – P.S.O.E.</w:t>
      </w:r>
    </w:p>
    <w:p w:rsidR="00CB0E7C" w:rsidRDefault="00CC32E5">
      <w:pPr>
        <w:widowControl/>
        <w:numPr>
          <w:ilvl w:val="0"/>
          <w:numId w:val="1"/>
        </w:numPr>
        <w:spacing w:before="100" w:after="100"/>
      </w:pPr>
      <w:r>
        <w:rPr>
          <w:rStyle w:val="Textoennegrita"/>
        </w:rPr>
        <w:t>Dª. Eva María Reverte Hernández  – P.P.</w:t>
      </w:r>
    </w:p>
    <w:p w:rsidR="00CB0E7C" w:rsidRDefault="00CC32E5">
      <w:pPr>
        <w:widowControl/>
        <w:numPr>
          <w:ilvl w:val="0"/>
          <w:numId w:val="1"/>
        </w:numPr>
        <w:spacing w:before="100" w:after="100"/>
      </w:pPr>
      <w:r>
        <w:rPr>
          <w:rStyle w:val="Textoennegrita"/>
        </w:rPr>
        <w:t>D. José García Sánchez – P.P.</w:t>
      </w:r>
    </w:p>
    <w:p w:rsidR="00CB0E7C" w:rsidRDefault="00CC32E5">
      <w:pPr>
        <w:widowControl/>
        <w:numPr>
          <w:ilvl w:val="0"/>
          <w:numId w:val="1"/>
        </w:numPr>
        <w:spacing w:before="100" w:after="100"/>
      </w:pPr>
      <w:r>
        <w:rPr>
          <w:rStyle w:val="Textoennegrita"/>
        </w:rPr>
        <w:t>D. Francisco Nav</w:t>
      </w:r>
      <w:r>
        <w:rPr>
          <w:rStyle w:val="Textoennegrita"/>
        </w:rPr>
        <w:t>arro Méndez – P.P.</w:t>
      </w:r>
    </w:p>
    <w:p w:rsidR="00CB0E7C" w:rsidRDefault="00CC32E5">
      <w:pPr>
        <w:widowControl/>
        <w:numPr>
          <w:ilvl w:val="0"/>
          <w:numId w:val="1"/>
        </w:numPr>
        <w:spacing w:before="100" w:after="100"/>
      </w:pPr>
      <w:r>
        <w:rPr>
          <w:rStyle w:val="Textoennegrita"/>
        </w:rPr>
        <w:t>Dª. Emilia Magdalena Bayona Marín – P.P.</w:t>
      </w:r>
    </w:p>
    <w:p w:rsidR="00CB0E7C" w:rsidRDefault="00CC32E5">
      <w:pPr>
        <w:widowControl/>
        <w:numPr>
          <w:ilvl w:val="0"/>
          <w:numId w:val="1"/>
        </w:numPr>
        <w:spacing w:before="100" w:after="100"/>
      </w:pPr>
      <w:r>
        <w:rPr>
          <w:rStyle w:val="Textoennegrita"/>
        </w:rPr>
        <w:t>Dª. Rosa María Soler Méndez – P.P.</w:t>
      </w:r>
    </w:p>
    <w:p w:rsidR="00CB0E7C" w:rsidRDefault="00CC32E5">
      <w:pPr>
        <w:widowControl/>
        <w:numPr>
          <w:ilvl w:val="0"/>
          <w:numId w:val="1"/>
        </w:numPr>
        <w:spacing w:before="100" w:after="100"/>
      </w:pPr>
      <w:r>
        <w:rPr>
          <w:rStyle w:val="Textoennegrita"/>
        </w:rPr>
        <w:t>Dª. Antonio Clares Landáburu – P.P.</w:t>
      </w:r>
    </w:p>
    <w:p w:rsidR="00CB0E7C" w:rsidRDefault="00CC32E5">
      <w:pPr>
        <w:widowControl/>
        <w:numPr>
          <w:ilvl w:val="0"/>
          <w:numId w:val="1"/>
        </w:numPr>
        <w:spacing w:before="100" w:after="100"/>
      </w:pPr>
      <w:r>
        <w:rPr>
          <w:rStyle w:val="Textoennegrita"/>
        </w:rPr>
        <w:t>Dª.  Nuria María Almagro Rodríguez – VOX</w:t>
      </w:r>
    </w:p>
    <w:p w:rsidR="00CB0E7C" w:rsidRDefault="00CC32E5">
      <w:pPr>
        <w:widowControl/>
        <w:numPr>
          <w:ilvl w:val="0"/>
          <w:numId w:val="1"/>
        </w:numPr>
        <w:spacing w:before="100" w:after="100"/>
      </w:pPr>
      <w:r>
        <w:rPr>
          <w:rStyle w:val="Textoennegrita"/>
        </w:rPr>
        <w:t>Dª. Donosa Bustamante Sánchez  – Ciudadanos</w:t>
      </w:r>
    </w:p>
    <w:p w:rsidR="00CB0E7C" w:rsidRDefault="00CC32E5">
      <w:pPr>
        <w:pStyle w:val="Ttulo4"/>
      </w:pPr>
      <w:r>
        <w:t>PERIODICIDAD DE LOS PLENOS</w:t>
      </w:r>
    </w:p>
    <w:p w:rsidR="00CB0E7C" w:rsidRDefault="00CC32E5">
      <w:pPr>
        <w:widowControl/>
        <w:numPr>
          <w:ilvl w:val="0"/>
          <w:numId w:val="2"/>
        </w:numPr>
        <w:spacing w:before="100" w:after="100"/>
      </w:pPr>
      <w:r>
        <w:t xml:space="preserve">Establecer que las sesiones ordinarias del Pleno de la Corporación tendrán lugar el </w:t>
      </w:r>
      <w:r>
        <w:rPr>
          <w:rStyle w:val="Textoennegrita"/>
        </w:rPr>
        <w:t>último MARTES</w:t>
      </w:r>
      <w:r>
        <w:t>, no festivo, de cada mes, en el salón de sesiones de la Corporación habilitado en la planta segunda del edificio de oficinas municipales sito en calle Conde d</w:t>
      </w:r>
      <w:r>
        <w:t xml:space="preserve">e Aranda, n.º 3, a las </w:t>
      </w:r>
      <w:r>
        <w:rPr>
          <w:rStyle w:val="Textoennegrita"/>
        </w:rPr>
        <w:t>20:00 horas</w:t>
      </w:r>
      <w:r>
        <w:t>.</w:t>
      </w:r>
    </w:p>
    <w:p w:rsidR="00CB0E7C" w:rsidRDefault="00CC32E5">
      <w:pPr>
        <w:widowControl/>
        <w:numPr>
          <w:ilvl w:val="0"/>
          <w:numId w:val="2"/>
        </w:numPr>
        <w:spacing w:before="100" w:after="100"/>
      </w:pPr>
      <w:r>
        <w:t>Asimismo, el Pleno celebrará sesión extraordinaria cuando así lo decida la Alcaldesa-Presidenta o lo solicite la cuarta parte, al menos, del número legal de miembros de la Corporación, sin que ningún concejal pueda solic</w:t>
      </w:r>
      <w:r>
        <w:t>itar más de tres anualmente.</w:t>
      </w:r>
    </w:p>
    <w:p w:rsidR="00CB0E7C" w:rsidRDefault="00CC32E5">
      <w:pPr>
        <w:widowControl/>
        <w:numPr>
          <w:ilvl w:val="0"/>
          <w:numId w:val="2"/>
        </w:numPr>
        <w:spacing w:before="100" w:after="100"/>
      </w:pPr>
      <w:r>
        <w:t>Las sesiones plenarias se convocarán con dos días hábiles de antelación, salvo las extraordinarias que lo hayan sido con carácter urgente, cuya convocatoria con este carácter deberá ser ratificada por el Pleno de este Ayuntamie</w:t>
      </w:r>
      <w:r>
        <w:t>nto. La documentación íntegra de los asuntos incluidos en el orden del día, que deba servir de base al debate y, en su caso, votación, deberá figurar a disposición de los Concejales, desde el mismo día de la convocatoria, en la Secretaría de la Corporación</w:t>
      </w:r>
      <w:r>
        <w:t>.</w:t>
      </w:r>
    </w:p>
    <w:p w:rsidR="00CB0E7C" w:rsidRDefault="00CC32E5">
      <w:pPr>
        <w:widowControl/>
        <w:numPr>
          <w:ilvl w:val="0"/>
          <w:numId w:val="2"/>
        </w:numPr>
        <w:spacing w:before="100" w:after="100"/>
      </w:pPr>
      <w:r>
        <w:t xml:space="preserve">No se celebrará Pleno ordinario en el mes de agosto ni en el mes de diciembre, como consecuencia del periodo vacacional; y se podrá reajustar la fecha de las sesiones ordinarias, dentro del mismo mes de su celebración, cuando el día fijado sea festivo o </w:t>
      </w:r>
      <w:r>
        <w:t>se encuentre incluido en un periodo vacacional.</w:t>
      </w:r>
    </w:p>
    <w:p w:rsidR="00CB0E7C" w:rsidRDefault="00CC32E5">
      <w:pPr>
        <w:pStyle w:val="Ttulo4"/>
      </w:pPr>
      <w:r>
        <w:lastRenderedPageBreak/>
        <w:t>NORMATIVA Y COMPETENCIAS DEL PLENO</w:t>
      </w:r>
    </w:p>
    <w:p w:rsidR="00CB0E7C" w:rsidRDefault="00CC32E5">
      <w:pPr>
        <w:widowControl/>
        <w:numPr>
          <w:ilvl w:val="0"/>
          <w:numId w:val="3"/>
        </w:numPr>
        <w:spacing w:before="100" w:after="100"/>
      </w:pPr>
      <w:r>
        <w:t>El Pleno del Ayuntamiento, compuesto por el Alcalde y todos los Concejales, es el órgano de máxima representación política de los ciudadanos en el gobierno municipal.</w:t>
      </w:r>
    </w:p>
    <w:p w:rsidR="00CB0E7C" w:rsidRDefault="00CC32E5">
      <w:pPr>
        <w:widowControl/>
        <w:numPr>
          <w:ilvl w:val="0"/>
          <w:numId w:val="3"/>
        </w:numPr>
        <w:spacing w:before="100" w:after="100"/>
      </w:pPr>
      <w:r>
        <w:t>El Ple</w:t>
      </w:r>
      <w:r>
        <w:t>no será convocado y presidido por el Alcalde, salvo en los supuestos previstos en la Ley de Bases del Régimen Local y en la legislación electoral. El Alcalde puede delegar la presidencia del Pleno, salvo la decisión de los empates con voto de calidad, y la</w:t>
      </w:r>
      <w:r>
        <w:t xml:space="preserve"> convocatoria de sus sesiones en un Concejal, cuando lo estime oportuno.</w:t>
      </w:r>
    </w:p>
    <w:p w:rsidR="00CB0E7C" w:rsidRDefault="00CC32E5">
      <w:pPr>
        <w:widowControl/>
        <w:numPr>
          <w:ilvl w:val="0"/>
          <w:numId w:val="3"/>
        </w:numPr>
        <w:spacing w:before="100" w:after="100"/>
      </w:pPr>
      <w:r>
        <w:t>El Pleno dispondrá de Comisiones, que estarán formadas por los miembros que designen los Grupos Políticos en proporción al número de Concejales que tengan en el Pleno.</w:t>
      </w:r>
    </w:p>
    <w:p w:rsidR="00CB0E7C" w:rsidRDefault="00CC32E5">
      <w:pPr>
        <w:widowControl/>
        <w:numPr>
          <w:ilvl w:val="0"/>
          <w:numId w:val="3"/>
        </w:numPr>
        <w:spacing w:before="100" w:after="100"/>
      </w:pPr>
      <w:r>
        <w:t>El Secretario G</w:t>
      </w:r>
      <w:r>
        <w:t>eneral del Ayuntamiento será el secretario del Pleno, al mismo tiempo también lo será de las Comisiones.</w:t>
      </w:r>
    </w:p>
    <w:p w:rsidR="00CB0E7C" w:rsidRDefault="00CC32E5">
      <w:pPr>
        <w:pStyle w:val="Ttulo4"/>
      </w:pPr>
      <w:r>
        <w:t>COMPETENCIAS</w:t>
      </w:r>
    </w:p>
    <w:p w:rsidR="00CB0E7C" w:rsidRDefault="00CC32E5">
      <w:pPr>
        <w:pStyle w:val="NormalWeb"/>
      </w:pPr>
      <w:r>
        <w:t>El Pleno ejercerá las competencias que la Ley 7/1985, de 2 de abril, Reguladora de las Bases del Régimen Local les atribuye:</w:t>
      </w:r>
    </w:p>
    <w:p w:rsidR="00CB0E7C" w:rsidRDefault="00CC32E5">
      <w:pPr>
        <w:pStyle w:val="NormalWeb"/>
      </w:pPr>
      <w:r>
        <w:t xml:space="preserve">1. El Pleno, </w:t>
      </w:r>
      <w:r>
        <w:t>integrado por todos los concejales, es presidido por el Alcalde.</w:t>
      </w:r>
    </w:p>
    <w:p w:rsidR="00CB0E7C" w:rsidRDefault="00CC32E5">
      <w:pPr>
        <w:pStyle w:val="NormalWeb"/>
      </w:pPr>
      <w:r>
        <w:t>2. Corresponden, en todo caso, al Pleno las siguientes atribuciones:</w:t>
      </w:r>
    </w:p>
    <w:p w:rsidR="00CB0E7C" w:rsidRDefault="00CC32E5">
      <w:pPr>
        <w:widowControl/>
        <w:numPr>
          <w:ilvl w:val="0"/>
          <w:numId w:val="4"/>
        </w:numPr>
        <w:spacing w:before="100" w:after="100"/>
      </w:pPr>
      <w:r>
        <w:t>El control y la fiscalización de los órganos de gobierno.</w:t>
      </w:r>
    </w:p>
    <w:p w:rsidR="00CB0E7C" w:rsidRDefault="00CC32E5">
      <w:pPr>
        <w:widowControl/>
        <w:numPr>
          <w:ilvl w:val="0"/>
          <w:numId w:val="4"/>
        </w:numPr>
        <w:spacing w:before="100" w:after="100"/>
      </w:pPr>
      <w:r>
        <w:t xml:space="preserve">Los acuerdos relativos a la participación en organizaciones </w:t>
      </w:r>
      <w:r>
        <w:t xml:space="preserve">supramunicipales; alteración del término municipal; creación o supresión de Municipios y de las Entidades a que se refiere el </w:t>
      </w:r>
      <w:hyperlink r:id="rId7" w:history="1">
        <w:r>
          <w:rPr>
            <w:rStyle w:val="Hipervnculo"/>
          </w:rPr>
          <w:t>artículo 45</w:t>
        </w:r>
      </w:hyperlink>
      <w:r>
        <w:t>; creación de órganos desconcentrados; alteración</w:t>
      </w:r>
      <w:r>
        <w:t xml:space="preserve"> de la capitalidad del Municipio y el cambio de nombre de éste o de aquellas Entidades y la adopción o modificación de su bandera, enseña o escudo.</w:t>
      </w:r>
    </w:p>
    <w:p w:rsidR="00CB0E7C" w:rsidRDefault="00CC32E5">
      <w:pPr>
        <w:widowControl/>
        <w:numPr>
          <w:ilvl w:val="0"/>
          <w:numId w:val="4"/>
        </w:numPr>
        <w:spacing w:before="100" w:after="100"/>
      </w:pPr>
      <w:r>
        <w:t>La aprobación de los planes y demás instrumentos de ordenación y gestión previstos en la legislación urbanís</w:t>
      </w:r>
      <w:r>
        <w:t>tica.</w:t>
      </w:r>
    </w:p>
    <w:p w:rsidR="00CB0E7C" w:rsidRDefault="00CC32E5">
      <w:pPr>
        <w:widowControl/>
        <w:numPr>
          <w:ilvl w:val="0"/>
          <w:numId w:val="4"/>
        </w:numPr>
        <w:spacing w:before="100" w:after="100"/>
      </w:pPr>
      <w:r>
        <w:t>La aprobación del Reglamento orgánico y de las Ordenanzas.</w:t>
      </w:r>
    </w:p>
    <w:p w:rsidR="00CB0E7C" w:rsidRDefault="00CC32E5">
      <w:pPr>
        <w:widowControl/>
        <w:numPr>
          <w:ilvl w:val="0"/>
          <w:numId w:val="4"/>
        </w:numPr>
        <w:spacing w:before="100" w:after="100"/>
      </w:pPr>
      <w:r>
        <w:t>La determinación de los recursos propios de carácter tributario; la aprobación y modificación de los Presupuestos; la disposición de gastos en los asuntos de su competencia y la aprobación de</w:t>
      </w:r>
      <w:r>
        <w:t xml:space="preserve"> las cuentas.</w:t>
      </w:r>
    </w:p>
    <w:p w:rsidR="00CB0E7C" w:rsidRDefault="00CC32E5">
      <w:pPr>
        <w:widowControl/>
        <w:numPr>
          <w:ilvl w:val="0"/>
          <w:numId w:val="4"/>
        </w:numPr>
        <w:spacing w:before="100" w:after="100"/>
      </w:pPr>
      <w:r>
        <w:t>La aprobación de las formas de gestión de los servicios y de los expedientes de municipalización.</w:t>
      </w:r>
    </w:p>
    <w:p w:rsidR="00CB0E7C" w:rsidRDefault="00CC32E5">
      <w:pPr>
        <w:widowControl/>
        <w:numPr>
          <w:ilvl w:val="0"/>
          <w:numId w:val="4"/>
        </w:numPr>
        <w:spacing w:before="100" w:after="100"/>
      </w:pPr>
      <w:r>
        <w:t>La aceptación de la delegación de competencias hecha por otras Administraciones públicas.</w:t>
      </w:r>
    </w:p>
    <w:p w:rsidR="00CB0E7C" w:rsidRDefault="00CC32E5">
      <w:pPr>
        <w:widowControl/>
        <w:numPr>
          <w:ilvl w:val="0"/>
          <w:numId w:val="4"/>
        </w:numPr>
        <w:spacing w:before="100" w:after="100"/>
      </w:pPr>
      <w:r>
        <w:t>El planteamiento de conflictos de competencias a otras</w:t>
      </w:r>
      <w:r>
        <w:t xml:space="preserve"> Entidades locales y demás Administraciones públicas.</w:t>
      </w:r>
    </w:p>
    <w:p w:rsidR="00CB0E7C" w:rsidRDefault="00CC32E5">
      <w:pPr>
        <w:widowControl/>
        <w:numPr>
          <w:ilvl w:val="0"/>
          <w:numId w:val="4"/>
        </w:numPr>
        <w:spacing w:before="100" w:after="100"/>
      </w:pPr>
      <w:r>
        <w:t xml:space="preserve">La aprobación de la plantilla de personal, la relación de puestos de trabajo, las bases de las pruebas para la selección de personal y para los concursos de provisión de puestos de trabajo, la fijación </w:t>
      </w:r>
      <w:r>
        <w:t>de la cuantía de las retribuciones complementarias de los funcionarios y el número y régimen del personal eventual, todo ello en los términos del </w:t>
      </w:r>
      <w:hyperlink r:id="rId8" w:history="1">
        <w:r>
          <w:rPr>
            <w:rStyle w:val="Hipervnculo"/>
          </w:rPr>
          <w:t>título VII de esta Ley, así como la sepa</w:t>
        </w:r>
        <w:r>
          <w:rPr>
            <w:rStyle w:val="Hipervnculo"/>
          </w:rPr>
          <w:t>ración del servicio de los funcionarios de la Corporación, salvo lo dispuesto en el artículo 99, número 4, de esta Ley, y la ratificación del despido del personal laboral</w:t>
        </w:r>
      </w:hyperlink>
      <w:r>
        <w:t>.</w:t>
      </w:r>
    </w:p>
    <w:p w:rsidR="00CB0E7C" w:rsidRDefault="00CC32E5">
      <w:pPr>
        <w:widowControl/>
        <w:numPr>
          <w:ilvl w:val="0"/>
          <w:numId w:val="4"/>
        </w:numPr>
        <w:spacing w:before="100" w:after="100"/>
      </w:pPr>
      <w:r>
        <w:t>El ejercicio de las acciones administrativas y judiciales.</w:t>
      </w:r>
    </w:p>
    <w:p w:rsidR="00CB0E7C" w:rsidRDefault="00CC32E5">
      <w:pPr>
        <w:widowControl/>
        <w:numPr>
          <w:ilvl w:val="0"/>
          <w:numId w:val="4"/>
        </w:numPr>
        <w:spacing w:before="100" w:after="100"/>
      </w:pPr>
      <w:r>
        <w:t>La alteración de la calif</w:t>
      </w:r>
      <w:r>
        <w:t>icación jurídica de los bienes de dominio público.</w:t>
      </w:r>
    </w:p>
    <w:p w:rsidR="00CB0E7C" w:rsidRDefault="00CC32E5">
      <w:pPr>
        <w:widowControl/>
        <w:numPr>
          <w:ilvl w:val="0"/>
          <w:numId w:val="4"/>
        </w:numPr>
        <w:spacing w:before="100" w:after="100"/>
      </w:pPr>
      <w:r>
        <w:t>La enajenación del patrimonio.</w:t>
      </w:r>
    </w:p>
    <w:p w:rsidR="00CB0E7C" w:rsidRDefault="00CC32E5">
      <w:pPr>
        <w:widowControl/>
        <w:numPr>
          <w:ilvl w:val="0"/>
          <w:numId w:val="4"/>
        </w:numPr>
        <w:spacing w:before="100" w:after="100"/>
      </w:pPr>
      <w:r>
        <w:t>Aquellas otras que deban corresponder al Pleno por exigir su aprobación una mayoría especial.</w:t>
      </w:r>
    </w:p>
    <w:p w:rsidR="00CB0E7C" w:rsidRDefault="00CC32E5">
      <w:pPr>
        <w:widowControl/>
        <w:numPr>
          <w:ilvl w:val="0"/>
          <w:numId w:val="4"/>
        </w:numPr>
        <w:spacing w:before="100" w:after="100"/>
      </w:pPr>
      <w:r>
        <w:t>Las demás que expresamente le confieran las Leyes.</w:t>
      </w:r>
    </w:p>
    <w:p w:rsidR="00CB0E7C" w:rsidRDefault="00CC32E5">
      <w:pPr>
        <w:pStyle w:val="NormalWeb"/>
      </w:pPr>
      <w:r>
        <w:t> </w:t>
      </w:r>
    </w:p>
    <w:p w:rsidR="00CB0E7C" w:rsidRDefault="00CC32E5">
      <w:pPr>
        <w:pStyle w:val="NormalWeb"/>
      </w:pPr>
      <w:r>
        <w:t>3. Pertenece, igualmente, a</w:t>
      </w:r>
      <w:r>
        <w:t>l Pleno la votación sobre la moción de censura al Alcalde, que se rige por lo dispuesto en la legislación electoral general.</w:t>
      </w:r>
    </w:p>
    <w:p w:rsidR="00CB0E7C" w:rsidRDefault="00CB0E7C">
      <w:pPr>
        <w:spacing w:before="8" w:line="140" w:lineRule="exact"/>
        <w:rPr>
          <w:sz w:val="14"/>
          <w:szCs w:val="14"/>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rPr>
          <w:rFonts w:cs="Calibri"/>
          <w:sz w:val="18"/>
          <w:szCs w:val="18"/>
        </w:rPr>
      </w:pPr>
    </w:p>
    <w:p w:rsidR="00CB0E7C" w:rsidRDefault="00CB0E7C">
      <w:pPr>
        <w:tabs>
          <w:tab w:val="left" w:pos="3408"/>
        </w:tabs>
        <w:rPr>
          <w:rFonts w:cs="Calibri"/>
          <w:sz w:val="18"/>
          <w:szCs w:val="18"/>
        </w:rPr>
      </w:pPr>
    </w:p>
    <w:sectPr w:rsidR="00CB0E7C">
      <w:headerReference w:type="default" r:id="rId9"/>
      <w:footerReference w:type="default" r:id="rId10"/>
      <w:pgSz w:w="11907" w:h="16840"/>
      <w:pgMar w:top="397" w:right="284" w:bottom="454" w:left="90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E5" w:rsidRDefault="00CC32E5">
      <w:r>
        <w:separator/>
      </w:r>
    </w:p>
  </w:endnote>
  <w:endnote w:type="continuationSeparator" w:id="0">
    <w:p w:rsidR="00CC32E5" w:rsidRDefault="00CC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3A" w:rsidRDefault="00CC32E5">
    <w:pPr>
      <w:spacing w:before="63"/>
      <w:jc w:val="cente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880740</wp:posOffset>
              </wp:positionH>
              <wp:positionV relativeFrom="paragraph">
                <wp:posOffset>38103</wp:posOffset>
              </wp:positionV>
              <wp:extent cx="8931273" cy="1271"/>
              <wp:effectExtent l="0" t="0" r="22227" b="17779"/>
              <wp:wrapSquare wrapText="bothSides"/>
              <wp:docPr id="7" name="Group 6"/>
              <wp:cNvGraphicFramePr/>
              <a:graphic xmlns:a="http://schemas.openxmlformats.org/drawingml/2006/main">
                <a:graphicData uri="http://schemas.microsoft.com/office/word/2010/wordprocessingShape">
                  <wps:wsp>
                    <wps:cNvSpPr/>
                    <wps:spPr>
                      <a:xfrm>
                        <a:off x="0" y="0"/>
                        <a:ext cx="8931273" cy="1271"/>
                      </a:xfrm>
                      <a:custGeom>
                        <a:avLst/>
                        <a:gdLst>
                          <a:gd name="f0" fmla="val 10800000"/>
                          <a:gd name="f1" fmla="val 5400000"/>
                          <a:gd name="f2" fmla="val 180"/>
                          <a:gd name="f3" fmla="val w"/>
                          <a:gd name="f4" fmla="val h"/>
                          <a:gd name="f5" fmla="val 0"/>
                          <a:gd name="f6" fmla="val 8931275"/>
                          <a:gd name="f7" fmla="val 1270"/>
                          <a:gd name="f8" fmla="+- 0 0 -90"/>
                          <a:gd name="f9" fmla="*/ f3 1 8931275"/>
                          <a:gd name="f10" fmla="*/ f4 1 1270"/>
                          <a:gd name="f11" fmla="val f5"/>
                          <a:gd name="f12" fmla="val f6"/>
                          <a:gd name="f13" fmla="val f7"/>
                          <a:gd name="f14" fmla="*/ f8 f0 1"/>
                          <a:gd name="f15" fmla="+- f13 0 f11"/>
                          <a:gd name="f16" fmla="+- f12 0 f11"/>
                          <a:gd name="f17" fmla="*/ f14 1 f2"/>
                          <a:gd name="f18" fmla="*/ f16 1 8931275"/>
                          <a:gd name="f19" fmla="*/ f15 1 1270"/>
                          <a:gd name="f20" fmla="+- f17 0 f1"/>
                          <a:gd name="f21" fmla="*/ 0 1 f18"/>
                          <a:gd name="f22" fmla="*/ 0 1 f19"/>
                          <a:gd name="f23" fmla="*/ 893127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8931275" h="1270">
                            <a:moveTo>
                              <a:pt x="f5" y="f5"/>
                            </a:moveTo>
                            <a:lnTo>
                              <a:pt x="f6" y="f5"/>
                            </a:lnTo>
                          </a:path>
                        </a:pathLst>
                      </a:custGeom>
                      <a:noFill/>
                      <a:ln w="9656" cap="flat">
                        <a:solidFill>
                          <a:srgbClr val="000000"/>
                        </a:solidFill>
                        <a:prstDash val="solid"/>
                        <a:round/>
                      </a:ln>
                    </wps:spPr>
                    <wps:bodyPr lIns="0" tIns="0" rIns="0" bIns="0"/>
                  </wps:wsp>
                </a:graphicData>
              </a:graphic>
            </wp:anchor>
          </w:drawing>
        </mc:Choice>
        <mc:Fallback>
          <w:pict>
            <v:shape w14:anchorId="6D30411C" id="Group 6" o:spid="_x0000_s1026" style="position:absolute;margin-left:69.35pt;margin-top:3pt;width:703.2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8931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" path="m,l8931275,e" filled="f" strokeweight=".26822mm">
              <v:path arrowok="t" o:connecttype="custom" o:connectlocs="4465637,0;8931273,636;4465637,1271;0,636;0,0;8931273,0" o:connectangles="270,0,90,180,0,0" textboxrect="0,0,8931275,1270"/>
              <w10:wrap type="square"/>
            </v:shape>
          </w:pict>
        </mc:Fallback>
      </mc:AlternateContent>
    </w:r>
    <w:r>
      <w:rPr>
        <w:rFonts w:cs="Calibri"/>
        <w:b/>
        <w:bCs/>
        <w:sz w:val="18"/>
        <w:szCs w:val="18"/>
      </w:rPr>
      <w:t>AYUNTAMIENTO</w:t>
    </w:r>
    <w:r>
      <w:rPr>
        <w:rFonts w:cs="Calibri"/>
        <w:b/>
        <w:bCs/>
        <w:spacing w:val="-4"/>
        <w:sz w:val="18"/>
        <w:szCs w:val="18"/>
      </w:rPr>
      <w:t xml:space="preserve"> </w:t>
    </w:r>
    <w:r>
      <w:rPr>
        <w:rFonts w:cs="Calibri"/>
        <w:b/>
        <w:bCs/>
        <w:sz w:val="18"/>
        <w:szCs w:val="18"/>
      </w:rPr>
      <w:t>DE</w:t>
    </w:r>
    <w:r>
      <w:rPr>
        <w:rFonts w:cs="Calibri"/>
        <w:b/>
        <w:bCs/>
        <w:spacing w:val="-2"/>
        <w:sz w:val="18"/>
        <w:szCs w:val="18"/>
      </w:rPr>
      <w:t xml:space="preserve"> </w:t>
    </w:r>
    <w:r>
      <w:rPr>
        <w:rFonts w:cs="Calibri"/>
        <w:b/>
        <w:bCs/>
        <w:sz w:val="18"/>
        <w:szCs w:val="18"/>
      </w:rPr>
      <w:t>ÁGUI</w:t>
    </w:r>
    <w:r>
      <w:rPr>
        <w:rFonts w:cs="Calibri"/>
        <w:b/>
        <w:bCs/>
        <w:spacing w:val="-1"/>
        <w:sz w:val="18"/>
        <w:szCs w:val="18"/>
      </w:rPr>
      <w:t>L</w:t>
    </w:r>
    <w:r>
      <w:rPr>
        <w:rFonts w:cs="Calibri"/>
        <w:b/>
        <w:bCs/>
        <w:sz w:val="18"/>
        <w:szCs w:val="18"/>
      </w:rPr>
      <w:t>AS</w:t>
    </w:r>
    <w:r>
      <w:rPr>
        <w:rFonts w:cs="Calibri"/>
        <w:b/>
        <w:bCs/>
        <w:spacing w:val="-3"/>
        <w:sz w:val="18"/>
        <w:szCs w:val="18"/>
      </w:rPr>
      <w:t xml:space="preserve"> </w:t>
    </w:r>
    <w:r>
      <w:rPr>
        <w:rFonts w:cs="Calibri"/>
        <w:sz w:val="18"/>
        <w:szCs w:val="18"/>
      </w:rPr>
      <w:t>-</w:t>
    </w:r>
    <w:r>
      <w:rPr>
        <w:rFonts w:cs="Calibri"/>
        <w:spacing w:val="-3"/>
        <w:sz w:val="18"/>
        <w:szCs w:val="18"/>
      </w:rPr>
      <w:t xml:space="preserve"> </w:t>
    </w:r>
    <w:r>
      <w:rPr>
        <w:rFonts w:cs="Calibri"/>
        <w:spacing w:val="-1"/>
        <w:sz w:val="18"/>
        <w:szCs w:val="18"/>
      </w:rPr>
      <w:t>Pl</w:t>
    </w:r>
    <w:r>
      <w:rPr>
        <w:rFonts w:cs="Calibri"/>
        <w:sz w:val="18"/>
        <w:szCs w:val="18"/>
      </w:rPr>
      <w:t>aza</w:t>
    </w:r>
    <w:r>
      <w:rPr>
        <w:rFonts w:cs="Calibri"/>
        <w:spacing w:val="-2"/>
        <w:sz w:val="18"/>
        <w:szCs w:val="18"/>
      </w:rPr>
      <w:t xml:space="preserve"> </w:t>
    </w:r>
    <w:r>
      <w:rPr>
        <w:rFonts w:cs="Calibri"/>
        <w:sz w:val="18"/>
        <w:szCs w:val="18"/>
      </w:rPr>
      <w:t>de</w:t>
    </w:r>
    <w:r>
      <w:rPr>
        <w:rFonts w:cs="Calibri"/>
        <w:spacing w:val="-3"/>
        <w:sz w:val="18"/>
        <w:szCs w:val="18"/>
      </w:rPr>
      <w:t xml:space="preserve"> </w:t>
    </w:r>
    <w:r>
      <w:rPr>
        <w:rFonts w:cs="Calibri"/>
        <w:sz w:val="18"/>
        <w:szCs w:val="18"/>
      </w:rPr>
      <w:t>España,</w:t>
    </w:r>
    <w:r>
      <w:rPr>
        <w:rFonts w:cs="Calibri"/>
        <w:spacing w:val="-3"/>
        <w:sz w:val="18"/>
        <w:szCs w:val="18"/>
      </w:rPr>
      <w:t xml:space="preserve"> </w:t>
    </w:r>
    <w:r>
      <w:rPr>
        <w:rFonts w:cs="Calibri"/>
        <w:sz w:val="18"/>
        <w:szCs w:val="18"/>
      </w:rPr>
      <w:t>14</w:t>
    </w:r>
    <w:r>
      <w:rPr>
        <w:rFonts w:cs="Calibri"/>
        <w:spacing w:val="-2"/>
        <w:sz w:val="18"/>
        <w:szCs w:val="18"/>
      </w:rPr>
      <w:t xml:space="preserve"> </w:t>
    </w:r>
    <w:r>
      <w:rPr>
        <w:rFonts w:cs="Calibri"/>
        <w:sz w:val="18"/>
        <w:szCs w:val="18"/>
      </w:rPr>
      <w:t>Águi</w:t>
    </w:r>
    <w:r>
      <w:rPr>
        <w:rFonts w:cs="Calibri"/>
        <w:spacing w:val="-1"/>
        <w:sz w:val="18"/>
        <w:szCs w:val="18"/>
      </w:rPr>
      <w:t>l</w:t>
    </w:r>
    <w:r>
      <w:rPr>
        <w:rFonts w:cs="Calibri"/>
        <w:sz w:val="18"/>
        <w:szCs w:val="18"/>
      </w:rPr>
      <w:t>as</w:t>
    </w:r>
    <w:r>
      <w:rPr>
        <w:rFonts w:cs="Calibri"/>
        <w:spacing w:val="-2"/>
        <w:sz w:val="18"/>
        <w:szCs w:val="18"/>
      </w:rPr>
      <w:t xml:space="preserve"> </w:t>
    </w:r>
    <w:r>
      <w:rPr>
        <w:rFonts w:cs="Calibri"/>
        <w:sz w:val="18"/>
        <w:szCs w:val="18"/>
      </w:rPr>
      <w:t>-</w:t>
    </w:r>
    <w:r>
      <w:rPr>
        <w:rFonts w:cs="Calibri"/>
        <w:spacing w:val="-2"/>
        <w:sz w:val="18"/>
        <w:szCs w:val="18"/>
      </w:rPr>
      <w:t xml:space="preserve"> </w:t>
    </w:r>
    <w:r>
      <w:rPr>
        <w:rFonts w:cs="Calibri"/>
        <w:sz w:val="18"/>
        <w:szCs w:val="18"/>
      </w:rPr>
      <w:t>C.P.</w:t>
    </w:r>
    <w:r>
      <w:rPr>
        <w:rFonts w:cs="Calibri"/>
        <w:spacing w:val="-4"/>
        <w:sz w:val="18"/>
        <w:szCs w:val="18"/>
      </w:rPr>
      <w:t xml:space="preserve"> </w:t>
    </w:r>
    <w:r>
      <w:rPr>
        <w:rFonts w:cs="Calibri"/>
        <w:sz w:val="18"/>
        <w:szCs w:val="18"/>
      </w:rPr>
      <w:t>30880</w:t>
    </w:r>
    <w:r>
      <w:rPr>
        <w:rFonts w:cs="Calibri"/>
        <w:spacing w:val="-3"/>
        <w:sz w:val="18"/>
        <w:szCs w:val="18"/>
      </w:rPr>
      <w:t xml:space="preserve"> </w:t>
    </w:r>
    <w:r>
      <w:rPr>
        <w:rFonts w:cs="Calibri"/>
        <w:sz w:val="18"/>
        <w:szCs w:val="18"/>
      </w:rPr>
      <w:t>-</w:t>
    </w:r>
    <w:r>
      <w:rPr>
        <w:rFonts w:cs="Calibri"/>
        <w:spacing w:val="-2"/>
        <w:sz w:val="18"/>
        <w:szCs w:val="18"/>
      </w:rPr>
      <w:t xml:space="preserve"> </w:t>
    </w:r>
    <w:r>
      <w:rPr>
        <w:rFonts w:cs="Calibri"/>
        <w:sz w:val="18"/>
        <w:szCs w:val="18"/>
      </w:rPr>
      <w:t>Mur</w:t>
    </w:r>
    <w:r>
      <w:rPr>
        <w:rFonts w:cs="Calibri"/>
        <w:spacing w:val="-1"/>
        <w:sz w:val="18"/>
        <w:szCs w:val="18"/>
      </w:rPr>
      <w:t>ci</w:t>
    </w:r>
    <w:r>
      <w:rPr>
        <w:rFonts w:cs="Calibri"/>
        <w:sz w:val="18"/>
        <w:szCs w:val="18"/>
      </w:rPr>
      <w:t>a</w:t>
    </w:r>
    <w:r>
      <w:rPr>
        <w:rFonts w:cs="Calibri"/>
        <w:spacing w:val="-1"/>
        <w:sz w:val="18"/>
        <w:szCs w:val="18"/>
      </w:rPr>
      <w:t xml:space="preserve"> </w:t>
    </w:r>
    <w:r>
      <w:rPr>
        <w:rFonts w:cs="Calibri"/>
        <w:sz w:val="18"/>
        <w:szCs w:val="18"/>
      </w:rPr>
      <w:t>-</w:t>
    </w:r>
    <w:r>
      <w:rPr>
        <w:rFonts w:cs="Calibri"/>
        <w:spacing w:val="-3"/>
        <w:sz w:val="18"/>
        <w:szCs w:val="18"/>
      </w:rPr>
      <w:t xml:space="preserve"> </w:t>
    </w:r>
    <w:r>
      <w:rPr>
        <w:rFonts w:cs="Calibri"/>
        <w:sz w:val="18"/>
        <w:szCs w:val="18"/>
      </w:rPr>
      <w:t>T</w:t>
    </w:r>
    <w:r>
      <w:rPr>
        <w:rFonts w:cs="Calibri"/>
        <w:spacing w:val="-1"/>
        <w:sz w:val="18"/>
        <w:szCs w:val="18"/>
      </w:rPr>
      <w:t>l</w:t>
    </w:r>
    <w:r>
      <w:rPr>
        <w:rFonts w:cs="Calibri"/>
        <w:sz w:val="18"/>
        <w:szCs w:val="18"/>
      </w:rPr>
      <w:t>f:</w:t>
    </w:r>
    <w:r>
      <w:rPr>
        <w:rFonts w:cs="Calibri"/>
        <w:spacing w:val="-2"/>
        <w:sz w:val="18"/>
        <w:szCs w:val="18"/>
      </w:rPr>
      <w:t xml:space="preserve"> </w:t>
    </w:r>
    <w:r>
      <w:rPr>
        <w:rFonts w:cs="Calibri"/>
        <w:sz w:val="18"/>
        <w:szCs w:val="18"/>
      </w:rPr>
      <w:t>968</w:t>
    </w:r>
    <w:r>
      <w:rPr>
        <w:rFonts w:cs="Calibri"/>
        <w:spacing w:val="-3"/>
        <w:sz w:val="18"/>
        <w:szCs w:val="18"/>
      </w:rPr>
      <w:t xml:space="preserve"> </w:t>
    </w:r>
    <w:r>
      <w:rPr>
        <w:rFonts w:cs="Calibri"/>
        <w:sz w:val="18"/>
        <w:szCs w:val="18"/>
      </w:rPr>
      <w:t>418</w:t>
    </w:r>
    <w:r>
      <w:rPr>
        <w:rFonts w:cs="Calibri"/>
        <w:spacing w:val="-2"/>
        <w:sz w:val="18"/>
        <w:szCs w:val="18"/>
      </w:rPr>
      <w:t xml:space="preserve"> </w:t>
    </w:r>
    <w:r>
      <w:rPr>
        <w:rFonts w:cs="Calibri"/>
        <w:sz w:val="18"/>
        <w:szCs w:val="18"/>
      </w:rPr>
      <w:t>800</w:t>
    </w:r>
  </w:p>
  <w:p w:rsidR="001D203A" w:rsidRDefault="00CC32E5">
    <w:pPr>
      <w:jc w:val="center"/>
      <w:rPr>
        <w:rFonts w:cs="Calibri"/>
        <w:sz w:val="18"/>
        <w:szCs w:val="18"/>
      </w:rPr>
    </w:pPr>
  </w:p>
  <w:p w:rsidR="001D203A" w:rsidRDefault="00CC32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E5" w:rsidRDefault="00CC32E5">
      <w:r>
        <w:rPr>
          <w:color w:val="000000"/>
        </w:rPr>
        <w:separator/>
      </w:r>
    </w:p>
  </w:footnote>
  <w:footnote w:type="continuationSeparator" w:id="0">
    <w:p w:rsidR="00CC32E5" w:rsidRDefault="00CC3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3A" w:rsidRDefault="00CC32E5">
    <w:pPr>
      <w:pStyle w:val="Encabezado"/>
    </w:pPr>
    <w:r>
      <w:rPr>
        <w:noProof/>
        <w:lang w:eastAsia="es-ES"/>
      </w:rPr>
      <mc:AlternateContent>
        <mc:Choice Requires="wpg">
          <w:drawing>
            <wp:anchor distT="0" distB="0" distL="114300" distR="114300" simplePos="0" relativeHeight="251659264" behindDoc="0" locked="0" layoutInCell="1" allowOverlap="1">
              <wp:simplePos x="0" y="0"/>
              <wp:positionH relativeFrom="page">
                <wp:posOffset>7226302</wp:posOffset>
              </wp:positionH>
              <wp:positionV relativeFrom="page">
                <wp:posOffset>2148209</wp:posOffset>
              </wp:positionV>
              <wp:extent cx="488317" cy="237487"/>
              <wp:effectExtent l="0" t="0" r="0" b="10163"/>
              <wp:wrapNone/>
              <wp:docPr id="1" name="Group 8"/>
              <wp:cNvGraphicFramePr/>
              <a:graphic xmlns:a="http://schemas.openxmlformats.org/drawingml/2006/main">
                <a:graphicData uri="http://schemas.microsoft.com/office/word/2010/wordprocessingGroup">
                  <wpg:wgp>
                    <wpg:cNvGrpSpPr/>
                    <wpg:grpSpPr>
                      <a:xfrm>
                        <a:off x="0" y="0"/>
                        <a:ext cx="488317" cy="237487"/>
                        <a:chOff x="0" y="0"/>
                        <a:chExt cx="488317" cy="237487"/>
                      </a:xfrm>
                    </wpg:grpSpPr>
                    <wps:wsp>
                      <wps:cNvPr id="2" name="Text Box 71"/>
                      <wps:cNvSpPr txBox="1"/>
                      <wps:spPr>
                        <a:xfrm>
                          <a:off x="0" y="5074"/>
                          <a:ext cx="488317" cy="228600"/>
                        </a:xfrm>
                        <a:prstGeom prst="rect">
                          <a:avLst/>
                        </a:prstGeom>
                      </wps:spPr>
                      <wps:txbx>
                        <w:txbxContent>
                          <w:p w:rsidR="001D203A" w:rsidRDefault="00CC32E5">
                            <w:pPr>
                              <w:pStyle w:val="Encabezado"/>
                              <w:jc w:val="center"/>
                            </w:pPr>
                            <w:r>
                              <w:rPr>
                                <w:rStyle w:val="Nmerodepgina"/>
                                <w:b/>
                                <w:bCs/>
                                <w:color w:val="3F3151"/>
                                <w:sz w:val="16"/>
                                <w:szCs w:val="16"/>
                              </w:rPr>
                              <w:fldChar w:fldCharType="begin"/>
                            </w:r>
                            <w:r>
                              <w:rPr>
                                <w:rStyle w:val="Nmerodepgina"/>
                                <w:b/>
                                <w:bCs/>
                                <w:color w:val="3F3151"/>
                                <w:sz w:val="16"/>
                                <w:szCs w:val="16"/>
                              </w:rPr>
                              <w:instrText xml:space="preserve"> PAGE </w:instrText>
                            </w:r>
                            <w:r>
                              <w:rPr>
                                <w:rStyle w:val="Nmerodepgina"/>
                                <w:b/>
                                <w:bCs/>
                                <w:color w:val="3F3151"/>
                                <w:sz w:val="16"/>
                                <w:szCs w:val="16"/>
                              </w:rPr>
                              <w:fldChar w:fldCharType="separate"/>
                            </w:r>
                            <w:r w:rsidR="001879B1">
                              <w:rPr>
                                <w:rStyle w:val="Nmerodepgina"/>
                                <w:b/>
                                <w:bCs/>
                                <w:noProof/>
                                <w:color w:val="3F3151"/>
                                <w:sz w:val="16"/>
                                <w:szCs w:val="16"/>
                              </w:rPr>
                              <w:t>2</w:t>
                            </w:r>
                            <w:r>
                              <w:rPr>
                                <w:rStyle w:val="Nmerodepgina"/>
                                <w:b/>
                                <w:bCs/>
                                <w:color w:val="3F3151"/>
                                <w:sz w:val="16"/>
                                <w:szCs w:val="16"/>
                              </w:rPr>
                              <w:fldChar w:fldCharType="end"/>
                            </w:r>
                          </w:p>
                        </w:txbxContent>
                      </wps:txbx>
                      <wps:bodyPr vert="horz" wrap="square" lIns="0" tIns="0" rIns="0" bIns="0" anchor="ctr" anchorCtr="0" compatLnSpc="0">
                        <a:noAutofit/>
                      </wps:bodyPr>
                    </wps:wsp>
                    <wpg:grpSp>
                      <wpg:cNvPr id="3" name="Group 72"/>
                      <wpg:cNvGrpSpPr/>
                      <wpg:grpSpPr>
                        <a:xfrm>
                          <a:off x="125089" y="0"/>
                          <a:ext cx="237487" cy="237487"/>
                          <a:chOff x="0" y="0"/>
                          <a:chExt cx="237487" cy="237487"/>
                        </a:xfrm>
                      </wpg:grpSpPr>
                      <wps:wsp>
                        <wps:cNvPr id="4" name="Oval 73"/>
                        <wps:cNvSpPr/>
                        <wps:spPr>
                          <a:xfrm>
                            <a:off x="0" y="0"/>
                            <a:ext cx="237487" cy="2374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6345" cap="flat">
                            <a:solidFill>
                              <a:srgbClr val="84A2C6"/>
                            </a:solidFill>
                            <a:prstDash val="solid"/>
                            <a:round/>
                          </a:ln>
                        </wps:spPr>
                        <wps:bodyPr lIns="0" tIns="0" rIns="0" bIns="0"/>
                      </wps:wsp>
                      <wps:wsp>
                        <wps:cNvPr id="5" name="Oval 74"/>
                        <wps:cNvSpPr/>
                        <wps:spPr>
                          <a:xfrm>
                            <a:off x="5715" y="1902"/>
                            <a:ext cx="64136" cy="641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84A2C6"/>
                          </a:solidFill>
                          <a:ln cap="flat">
                            <a:noFill/>
                            <a:prstDash val="solid"/>
                          </a:ln>
                        </wps:spPr>
                        <wps:bodyPr lIns="0" tIns="0" rIns="0" bIns="0"/>
                      </wps:wsp>
                    </wpg:grpSp>
                  </wpg:wgp>
                </a:graphicData>
              </a:graphic>
            </wp:anchor>
          </w:drawing>
        </mc:Choice>
        <mc:Fallback>
          <w:pict>
            <v:group id="Group 8" o:spid="_x0000_s1026" style="position:absolute;margin-left:569pt;margin-top:169.15pt;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">
              <v:shapetype id="_x0000_t202" coordsize="21600,21600" o:spt="202" path="m,l,21600r21600,l21600,xe">
                <v:stroke joinstyle="miter"/>
                <v:path gradientshapeok="t" o:connecttype="rect"/>
              </v:shapetype>
              <v:shape id="Text Box 71" o:spid="_x0000_s1027" type="#_x0000_t202" style="position:absolute;top:5074;width:488317;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1D203A" w:rsidRDefault="00CC32E5">
                      <w:pPr>
                        <w:pStyle w:val="Encabezado"/>
                        <w:jc w:val="center"/>
                      </w:pPr>
                      <w:r>
                        <w:rPr>
                          <w:rStyle w:val="Nmerodepgina"/>
                          <w:b/>
                          <w:bCs/>
                          <w:color w:val="3F3151"/>
                          <w:sz w:val="16"/>
                          <w:szCs w:val="16"/>
                        </w:rPr>
                        <w:fldChar w:fldCharType="begin"/>
                      </w:r>
                      <w:r>
                        <w:rPr>
                          <w:rStyle w:val="Nmerodepgina"/>
                          <w:b/>
                          <w:bCs/>
                          <w:color w:val="3F3151"/>
                          <w:sz w:val="16"/>
                          <w:szCs w:val="16"/>
                        </w:rPr>
                        <w:instrText xml:space="preserve"> PAGE </w:instrText>
                      </w:r>
                      <w:r>
                        <w:rPr>
                          <w:rStyle w:val="Nmerodepgina"/>
                          <w:b/>
                          <w:bCs/>
                          <w:color w:val="3F3151"/>
                          <w:sz w:val="16"/>
                          <w:szCs w:val="16"/>
                        </w:rPr>
                        <w:fldChar w:fldCharType="separate"/>
                      </w:r>
                      <w:r w:rsidR="001879B1">
                        <w:rPr>
                          <w:rStyle w:val="Nmerodepgina"/>
                          <w:b/>
                          <w:bCs/>
                          <w:noProof/>
                          <w:color w:val="3F3151"/>
                          <w:sz w:val="16"/>
                          <w:szCs w:val="16"/>
                        </w:rPr>
                        <w:t>2</w:t>
                      </w:r>
                      <w:r>
                        <w:rPr>
                          <w:rStyle w:val="Nmerodepgina"/>
                          <w:b/>
                          <w:bCs/>
                          <w:color w:val="3F3151"/>
                          <w:sz w:val="16"/>
                          <w:szCs w:val="16"/>
                        </w:rPr>
                        <w:fldChar w:fldCharType="end"/>
                      </w:r>
                    </w:p>
                  </w:txbxContent>
                </v:textbox>
              </v:shape>
              <v:group id="Group 72" o:spid="_x0000_s1028" style="position:absolute;left:125089;width:237487;height:237487"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Oval 73" o:spid="_x0000_s1029" style="position:absolute;width:237487;height:237487;visibility:visible;mso-wrap-style:square;v-text-anchor:top"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" path="m,118743at,,237486,237486,,118743,,118743xe" filled="f" strokecolor="#84a2c6" strokeweight=".17625mm">
                  <v:path arrowok="t" o:connecttype="custom" o:connectlocs="118744,0;237487,118744;118744,237487;0,118744;34779,34779;34779,202708;202708,202708;202708,34779" o:connectangles="270,0,90,180,270,90,90,270" textboxrect="34779,34779,202708,202708"/>
                </v:shape>
                <v:shape id="Oval 74" o:spid="_x0000_s1030" style="position:absolute;left:5715;top:1902;width:64136;height:64136;visibility:visible;mso-wrap-style:square;v-text-anchor:top" coordsize="6413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" path="m,32068at,,64136,64136,,32068,,32068xe" fillcolor="#84a2c6" stroked="f">
                  <v:path arrowok="t" o:connecttype="custom" o:connectlocs="32068,0;64136,32068;32068,64136;0,32068;9392,9392;9392,54744;54744,54744;54744,9392" o:connectangles="270,0,90,180,270,90,90,270" textboxrect="9392,9392,54744,54744"/>
                </v:shape>
              </v:group>
              <w10:wrap anchorx="page" anchory="page"/>
            </v:group>
          </w:pict>
        </mc:Fallback>
      </mc:AlternateContent>
    </w:r>
    <w:r>
      <w:rPr>
        <w:noProof/>
        <w:lang w:eastAsia="es-ES"/>
      </w:rPr>
      <w:drawing>
        <wp:inline distT="0" distB="0" distL="0" distR="0">
          <wp:extent cx="2453636" cy="495303"/>
          <wp:effectExtent l="0" t="0" r="3814"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53636" cy="4953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80D"/>
    <w:multiLevelType w:val="multilevel"/>
    <w:tmpl w:val="4B906B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47E3A8A"/>
    <w:multiLevelType w:val="multilevel"/>
    <w:tmpl w:val="EB2A55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4C850AB"/>
    <w:multiLevelType w:val="multilevel"/>
    <w:tmpl w:val="E1E843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2CE453B"/>
    <w:multiLevelType w:val="multilevel"/>
    <w:tmpl w:val="5DD4FE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B0E7C"/>
    <w:rsid w:val="001879B1"/>
    <w:rsid w:val="00CB0E7C"/>
    <w:rsid w:val="00CC3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E0BF4-38C3-4ACC-8961-85EC532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ES"/>
    </w:rPr>
  </w:style>
  <w:style w:type="paragraph" w:styleId="Ttulo4">
    <w:name w:val="heading 4"/>
    <w:basedOn w:val="Normal"/>
    <w:pPr>
      <w:widowControl/>
      <w:spacing w:before="100" w:after="100"/>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style>
  <w:style w:type="paragraph" w:customStyle="1" w:styleId="TableParagraph">
    <w:name w:val="Table Paragraph"/>
    <w:basedOn w:val="Normal"/>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lang w:val="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lang w:val="es-ES"/>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customStyle="1" w:styleId="Ttulo4Car">
    <w:name w:val="Título 4 Car"/>
    <w:basedOn w:val="Fuentedeprrafopredeter"/>
    <w:rPr>
      <w:rFonts w:ascii="Times New Roman" w:eastAsia="Times New Roman" w:hAnsi="Times New Roman" w:cs="Times New Roman"/>
      <w:b/>
      <w:bCs/>
      <w:sz w:val="24"/>
      <w:szCs w:val="24"/>
      <w:lang w:val="es-ES" w:eastAsia="es-ES"/>
    </w:rPr>
  </w:style>
  <w:style w:type="paragraph" w:styleId="NormalWeb">
    <w:name w:val="Normal (Web)"/>
    <w:basedOn w:val="Normal"/>
    <w:pPr>
      <w:widowControl/>
      <w:spacing w:before="100" w:after="100"/>
    </w:pPr>
    <w:rPr>
      <w:rFonts w:ascii="Times New Roman" w:eastAsia="Times New Roman" w:hAnsi="Times New Roman"/>
      <w:sz w:val="24"/>
      <w:szCs w:val="24"/>
      <w:lang w:eastAsia="es-ES"/>
    </w:rPr>
  </w:style>
  <w:style w:type="character" w:styleId="Textoennegrita">
    <w:name w:val="Strong"/>
    <w:basedOn w:val="Fuentedeprrafopredete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1985-5392" TargetMode="External"/><Relationship Id="rId3" Type="http://schemas.openxmlformats.org/officeDocument/2006/relationships/settings" Target="settings.xml"/><Relationship Id="rId7" Type="http://schemas.openxmlformats.org/officeDocument/2006/relationships/hyperlink" Target="https://www.boe.es/buscar/doc.php?id=BOE-A-1985-53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2021-09-29T10:39:00Z</dcterms:created>
  <dcterms:modified xsi:type="dcterms:W3CDTF">2021-09-29T10:39:00Z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2021-09-22T00:00:00Z</vt:filetime>
  </property>
</Properties>
</file>