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36" w:rsidRDefault="00EA0036" w:rsidP="00EA0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Funciones del Ayuntamiento</w:t>
      </w:r>
    </w:p>
    <w:p w:rsidR="00EA0036" w:rsidRPr="00EA0036" w:rsidRDefault="00EA0036" w:rsidP="00EA0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Los Municipios son Entidades básicas de la organización territorial del Estado y cauces inmediatos de participación ciudadana en los asuntos públicos, que institucionalizan y gestionan con autonomía los intereses propios de las correspondientes colectividades.</w:t>
      </w:r>
    </w:p>
    <w:p w:rsidR="00EA0036" w:rsidRPr="00EA0036" w:rsidRDefault="00EA0036" w:rsidP="00EA0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El municipio es una entidad local territorial.</w:t>
      </w:r>
    </w:p>
    <w:p w:rsidR="00EA0036" w:rsidRPr="00EA0036" w:rsidRDefault="00EA0036" w:rsidP="00EA0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En su calidad de Administraciones públicas de carácter territorial, y dentro de la esfera de sus competencias, corresponden en todo caso a los municipios:</w:t>
      </w:r>
    </w:p>
    <w:p w:rsidR="00EA0036" w:rsidRPr="00EA0036" w:rsidRDefault="00EA0036" w:rsidP="00EA0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Las potestades reglamentaria y de autoorganización.</w:t>
      </w:r>
    </w:p>
    <w:p w:rsidR="00EA0036" w:rsidRPr="00EA0036" w:rsidRDefault="00EA0036" w:rsidP="00EA0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Las potestades tributaria y financiera.</w:t>
      </w:r>
    </w:p>
    <w:p w:rsidR="00EA0036" w:rsidRPr="00EA0036" w:rsidRDefault="00EA0036" w:rsidP="00EA0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La potestad de programación o planificación.</w:t>
      </w:r>
    </w:p>
    <w:p w:rsidR="00EA0036" w:rsidRPr="00EA0036" w:rsidRDefault="00EA0036" w:rsidP="00EA0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Las potestades expropiatoria y de investigación, deslinde y recuperación de oficio de sus bienes.</w:t>
      </w:r>
    </w:p>
    <w:p w:rsidR="00EA0036" w:rsidRPr="00EA0036" w:rsidRDefault="00EA0036" w:rsidP="00EA0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La presunción de legitimidad y la ejecutividad de sus actos.</w:t>
      </w:r>
    </w:p>
    <w:p w:rsidR="00EA0036" w:rsidRPr="00EA0036" w:rsidRDefault="00EA0036" w:rsidP="00EA0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Las potestades de ejecución forzosa y sancionadora.</w:t>
      </w:r>
    </w:p>
    <w:p w:rsidR="00EA0036" w:rsidRPr="00EA0036" w:rsidRDefault="00EA0036" w:rsidP="00EA0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La potestad de revisión de oficio de sus actos y acuerdos.</w:t>
      </w:r>
    </w:p>
    <w:p w:rsidR="00EA0036" w:rsidRPr="00EA0036" w:rsidRDefault="00EA0036" w:rsidP="00EA0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Las prelaciones y preferencias y demás prerrogativas reconocidas a la Hacienda Pública para los créditos de la misma, sin perjuicio de las que correspondan a las Haciendas del Estado y de las comunidades autónomas; así como la inembargabilidad de sus bienes y derechos en los términos previstos en las leyes.</w:t>
      </w:r>
    </w:p>
    <w:p w:rsidR="00EA0036" w:rsidRPr="00EA0036" w:rsidRDefault="00EA0036" w:rsidP="00EA0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Para el cumplimiento de sus fines y en el ámbito de sus respectivas competencias, las Entidades locales, de acuerdo con la Constitución y las leyes, tendrán plena capacidad jurídica para adquirir, poseer, reivindicar, permutar, gravar o enajenar toda clase de bienes, celebrar contratos, establecer y explotar obras o servicios públicos, obligarse, interponer los recursos establecidos y ejercitar las acciones previstas en las leyes.</w:t>
      </w:r>
    </w:p>
    <w:p w:rsidR="00EA0036" w:rsidRPr="00EA0036" w:rsidRDefault="00EA0036" w:rsidP="00EA0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Son elementos del Municipio el territorio, la población y la organización.</w:t>
      </w:r>
    </w:p>
    <w:p w:rsidR="00EA0036" w:rsidRPr="00EA0036" w:rsidRDefault="00EA0036" w:rsidP="00EA0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El Gobierno y la administración municipal, salvo en aquellos municipios que legalmente funcionen en régimen de Concejo Abierto, corresponde al ayuntamiento, integrado por el Alcalde y los Concejales.</w:t>
      </w:r>
      <w:bookmarkStart w:id="0" w:name="_GoBack"/>
      <w:bookmarkEnd w:id="0"/>
    </w:p>
    <w:p w:rsidR="00EA0036" w:rsidRPr="00EA0036" w:rsidRDefault="00EA0036" w:rsidP="00EA0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Los Concejales son elegidos mediante sufragio universal, igual, libre, directo y secreto, y el Alcalde es elegido por los Concejales o por los vecinos; todo ello en los términos que establezca la legislación electoral general.</w:t>
      </w:r>
    </w:p>
    <w:p w:rsidR="00EA0036" w:rsidRPr="00EA0036" w:rsidRDefault="00EA0036" w:rsidP="00EA0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El Municipio ejercerá en todo caso como competencias propias, en los términos de la legislación del Estado y de las Comunidades Autónomas, en las siguientes materias: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Urbanismo: planeamiento, gestión, ejecución y disciplina urbanística. Protección y gestión del Patrimonio histórico. Promoción y gestión de la vivienda de protección pública con criterios de sostenibilidad financiera. Conservación y rehabilitación de la edificación.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Medio ambiente urbano: en particular, parques y jardines públicos, gestión de los residuos sólidos urbanos y protección contra la contaminación acústica, lumínica y atmosférica en las zonas urbanas.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Abastecimiento de agua potable a domicilio y evacuación y tratamiento de aguas residuales.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Infraestructura viaria y otros equipamientos de su titularidad.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Evaluación e información de situaciones de necesidad social y la atención inmediata a personas en situación o riesgo de exclusión social.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Policía local, protección civil, prevención y extinción de incendios.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Tráfico, estacionamiento de vehículos y movilidad. Transporte colectivo urbano.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Información y promoción de la actividad turística de interés y ámbito local.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Ferias, abastos, mercados, lonjas y comercio ambulante.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Protección de la salubridad pública.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Cementerios y actividades funerarias.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Promoción del deporte e instalaciones deportivas y de ocupación del tiempo libre.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Promoción de la cultura y equipamientos culturales.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Participar en la vigilancia del cumplimiento de la escolaridad obligatoria y cooperar con las Administraciones educativas correspondientes en la obtención de los solares necesarios para la construcción de nuevos centros docentes. La conservación, mantenimiento y vigilancia de los edificios de titularidad local destinados a centros públicos de educación infantil, de educación primaria o de educación especial.</w:t>
      </w:r>
    </w:p>
    <w:p w:rsidR="00EA0036" w:rsidRPr="00EA0036" w:rsidRDefault="00EA0036" w:rsidP="00EA00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Promoción en su término municipal de la participación de los ciudadanos en el uso eficiente y sostenible de las tecnologías de la información y las comunicaciones.</w:t>
      </w:r>
    </w:p>
    <w:p w:rsidR="00EA0036" w:rsidRPr="00EA0036" w:rsidRDefault="00EA0036" w:rsidP="00EA0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Los Municipios con población superior a 20.000 habitantes deberán prestar, en todo caso, los servicios siguientes:</w:t>
      </w:r>
    </w:p>
    <w:p w:rsidR="00EA0036" w:rsidRPr="00EA0036" w:rsidRDefault="00EA0036" w:rsidP="00EA00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alumbrado público, cementerio, recogida de residuos, limpieza viaria, abastecimiento domiciliario de agua potable, alcantarillado, acceso a los núcleos de población y pavimentación de las vías públicas.</w:t>
      </w:r>
    </w:p>
    <w:p w:rsidR="00EA0036" w:rsidRPr="00EA0036" w:rsidRDefault="00EA0036" w:rsidP="00EA00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parque público, biblioteca pública y tratamiento de residuos.</w:t>
      </w:r>
    </w:p>
    <w:p w:rsidR="00EA0036" w:rsidRPr="00EA0036" w:rsidRDefault="00EA0036" w:rsidP="00EA00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036">
        <w:rPr>
          <w:rFonts w:ascii="Times New Roman" w:eastAsia="Times New Roman" w:hAnsi="Times New Roman" w:cs="Times New Roman"/>
          <w:sz w:val="24"/>
          <w:szCs w:val="24"/>
          <w:lang w:eastAsia="es-ES"/>
        </w:rPr>
        <w:t>protección civil, evaluación e información de situaciones de necesidad social y la atención inmediata a personas en situación o riesgo de exclusión social, prevención y extinción de incendios e instalaciones deportivas de uso público.</w:t>
      </w:r>
    </w:p>
    <w:p w:rsidR="00B8625F" w:rsidRDefault="00B8625F" w:rsidP="00EA0036">
      <w:pPr>
        <w:jc w:val="both"/>
      </w:pPr>
    </w:p>
    <w:sectPr w:rsidR="00B8625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AC" w:rsidRDefault="000F6CAC" w:rsidP="00EA0036">
      <w:pPr>
        <w:spacing w:after="0" w:line="240" w:lineRule="auto"/>
      </w:pPr>
      <w:r>
        <w:separator/>
      </w:r>
    </w:p>
  </w:endnote>
  <w:endnote w:type="continuationSeparator" w:id="0">
    <w:p w:rsidR="000F6CAC" w:rsidRDefault="000F6CAC" w:rsidP="00EA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665691"/>
      <w:docPartObj>
        <w:docPartGallery w:val="Page Numbers (Bottom of Page)"/>
        <w:docPartUnique/>
      </w:docPartObj>
    </w:sdtPr>
    <w:sdtContent>
      <w:p w:rsidR="00EA0036" w:rsidRDefault="00EA00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0036" w:rsidRDefault="00EA00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AC" w:rsidRDefault="000F6CAC" w:rsidP="00EA0036">
      <w:pPr>
        <w:spacing w:after="0" w:line="240" w:lineRule="auto"/>
      </w:pPr>
      <w:r>
        <w:separator/>
      </w:r>
    </w:p>
  </w:footnote>
  <w:footnote w:type="continuationSeparator" w:id="0">
    <w:p w:rsidR="000F6CAC" w:rsidRDefault="000F6CAC" w:rsidP="00EA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071B"/>
    <w:multiLevelType w:val="multilevel"/>
    <w:tmpl w:val="A46A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46BC0"/>
    <w:multiLevelType w:val="multilevel"/>
    <w:tmpl w:val="CBB0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F2CA9"/>
    <w:multiLevelType w:val="multilevel"/>
    <w:tmpl w:val="1A8C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36"/>
    <w:rsid w:val="000F6CAC"/>
    <w:rsid w:val="00B8625F"/>
    <w:rsid w:val="00E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DE0B"/>
  <w15:chartTrackingRefBased/>
  <w15:docId w15:val="{549D0B71-E45B-4D19-9B9F-B0A03760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A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036"/>
  </w:style>
  <w:style w:type="paragraph" w:styleId="Piedepgina">
    <w:name w:val="footer"/>
    <w:basedOn w:val="Normal"/>
    <w:link w:val="PiedepginaCar"/>
    <w:uiPriority w:val="99"/>
    <w:unhideWhenUsed/>
    <w:rsid w:val="00EA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2021-09-16T11:50:00Z</cp:lastPrinted>
  <dcterms:created xsi:type="dcterms:W3CDTF">2021-09-16T09:53:00Z</dcterms:created>
  <dcterms:modified xsi:type="dcterms:W3CDTF">2021-09-16T11:50:00Z</dcterms:modified>
</cp:coreProperties>
</file>